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F6CBD1B" w14:textId="77777777" w:rsidR="000363AB" w:rsidRDefault="0090440A">
      <w:pPr>
        <w:snapToGrid w:val="0"/>
        <w:spacing w:line="480" w:lineRule="auto"/>
        <w:rPr>
          <w:rFonts w:ascii="Times New Roman" w:eastAsia="等线" w:hAnsi="Times New Roman" w:cs="Times New Roman"/>
          <w:b/>
          <w:bCs/>
          <w:kern w:val="0"/>
          <w:sz w:val="24"/>
          <w:szCs w:val="24"/>
          <w:lang w:eastAsia="en-US"/>
        </w:rPr>
      </w:pPr>
      <w:r>
        <w:rPr>
          <w:rFonts w:ascii="Times New Roman" w:eastAsia="等线" w:hAnsi="Times New Roman" w:cs="Times New Roman"/>
          <w:b/>
          <w:bCs/>
          <w:noProof/>
          <w:kern w:val="0"/>
          <w:sz w:val="24"/>
          <w:szCs w:val="24"/>
          <w:lang w:eastAsia="en-US"/>
        </w:rPr>
        <w:drawing>
          <wp:inline distT="0" distB="0" distL="0" distR="0" wp14:anchorId="54F5475D" wp14:editId="60BF9FB6">
            <wp:extent cx="5274310" cy="2579370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79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9F9BFD" w14:textId="3869E710" w:rsidR="000363AB" w:rsidRDefault="0090440A">
      <w:pPr>
        <w:widowControl/>
        <w:snapToGrid w:val="0"/>
        <w:spacing w:line="480" w:lineRule="auto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rFonts w:ascii="Times New Roman" w:hAnsi="Times New Roman" w:cs="Times New Roman" w:hint="eastAsia"/>
          <w:b/>
          <w:kern w:val="0"/>
          <w:sz w:val="24"/>
          <w:szCs w:val="24"/>
        </w:rPr>
        <w:t>Supplementary Fig. 1.</w:t>
      </w:r>
      <w:r>
        <w:rPr>
          <w:rFonts w:ascii="Times New Roman" w:hAnsi="Times New Roman" w:cs="Times New Roman"/>
          <w:b/>
          <w:kern w:val="0"/>
          <w:sz w:val="24"/>
          <w:szCs w:val="24"/>
        </w:rPr>
        <w:t xml:space="preserve"> Identification of primary HPMECs by CD31 IF staining.</w:t>
      </w:r>
      <w:r>
        <w:rPr>
          <w:rFonts w:ascii="Times New Roman" w:hAnsi="Times New Roman" w:cs="Times New Roman"/>
          <w:kern w:val="0"/>
          <w:sz w:val="24"/>
          <w:szCs w:val="24"/>
        </w:rPr>
        <w:t xml:space="preserve"> HPMECs were stained with DAPI (blue) for nuclei and CD31 antibody (green) for endothelial cell marker. Representative images were captured at 100× and 200× magnifications.  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 xml:space="preserve">HPMECs, </w:t>
      </w:r>
      <w:r>
        <w:rPr>
          <w:rFonts w:ascii="Times New Roman" w:hAnsi="Times New Roman" w:cs="Times New Roman"/>
          <w:kern w:val="0"/>
          <w:sz w:val="24"/>
          <w:szCs w:val="24"/>
        </w:rPr>
        <w:t>human pulmonary microvascular endothelial cells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>.</w:t>
      </w:r>
    </w:p>
    <w:p w14:paraId="1B2FF0F6" w14:textId="77777777" w:rsidR="000363AB" w:rsidRDefault="0090440A">
      <w:pPr>
        <w:widowControl/>
        <w:jc w:val="left"/>
      </w:pPr>
      <w:r>
        <w:rPr>
          <w:rFonts w:hint="eastAsia"/>
        </w:rPr>
        <w:br w:type="page"/>
      </w:r>
    </w:p>
    <w:p w14:paraId="193BBBC0" w14:textId="77777777" w:rsidR="000363AB" w:rsidRDefault="0090440A">
      <w:pPr>
        <w:snapToGrid w:val="0"/>
        <w:spacing w:line="480" w:lineRule="auto"/>
        <w:rPr>
          <w:rFonts w:ascii="Times New Roman" w:eastAsia="等线" w:hAnsi="Times New Roman" w:cs="Times New Roman"/>
          <w:b/>
          <w:bCs/>
          <w:kern w:val="0"/>
          <w:sz w:val="24"/>
          <w:szCs w:val="24"/>
          <w:lang w:eastAsia="en-US"/>
        </w:rPr>
      </w:pPr>
      <w:r>
        <w:rPr>
          <w:rFonts w:ascii="Times New Roman" w:eastAsia="宋体" w:hAnsi="Times New Roman" w:cs="Times New Roman"/>
          <w:noProof/>
          <w:sz w:val="24"/>
        </w:rPr>
        <w:lastRenderedPageBreak/>
        <w:drawing>
          <wp:inline distT="0" distB="0" distL="0" distR="0" wp14:anchorId="325EFCA8" wp14:editId="010F9652">
            <wp:extent cx="5274310" cy="5901055"/>
            <wp:effectExtent l="0" t="0" r="2540" b="444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901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9E78F0" w14:textId="51D21153" w:rsidR="000363AB" w:rsidRDefault="0090440A">
      <w:pPr>
        <w:snapToGrid w:val="0"/>
        <w:spacing w:line="480" w:lineRule="auto"/>
        <w:rPr>
          <w:rFonts w:ascii="Times New Roman" w:eastAsia="等线" w:hAnsi="Times New Roman" w:cs="Times New Roman"/>
          <w:bCs/>
          <w:kern w:val="0"/>
          <w:sz w:val="24"/>
          <w:szCs w:val="24"/>
        </w:rPr>
      </w:pPr>
      <w:r>
        <w:rPr>
          <w:rFonts w:ascii="Times New Roman" w:eastAsia="等线" w:hAnsi="Times New Roman" w:cs="Times New Roman" w:hint="eastAsia"/>
          <w:b/>
          <w:bCs/>
          <w:kern w:val="0"/>
          <w:sz w:val="24"/>
          <w:szCs w:val="24"/>
          <w:lang w:eastAsia="en-US"/>
        </w:rPr>
        <w:t xml:space="preserve">Supplementary Fig. </w:t>
      </w:r>
      <w:r>
        <w:rPr>
          <w:rFonts w:ascii="Times New Roman" w:eastAsia="等线" w:hAnsi="Times New Roman" w:cs="Times New Roman"/>
          <w:b/>
          <w:bCs/>
          <w:kern w:val="0"/>
          <w:sz w:val="24"/>
          <w:szCs w:val="24"/>
          <w:lang w:eastAsia="en-US"/>
        </w:rPr>
        <w:t>2.</w:t>
      </w:r>
      <w:r>
        <w:rPr>
          <w:rFonts w:ascii="Times New Roman" w:eastAsia="等线" w:hAnsi="Times New Roman" w:cs="Times New Roman"/>
          <w:b/>
          <w:bCs/>
          <w:kern w:val="0"/>
          <w:sz w:val="24"/>
          <w:szCs w:val="24"/>
          <w:lang w:eastAsia="en-US"/>
        </w:rPr>
        <w:t xml:space="preserve"> </w:t>
      </w:r>
      <w:r>
        <w:rPr>
          <w:rFonts w:ascii="Times New Roman" w:eastAsia="等线" w:hAnsi="Times New Roman" w:cs="Times New Roman"/>
          <w:b/>
          <w:bCs/>
          <w:kern w:val="0"/>
          <w:sz w:val="24"/>
          <w:szCs w:val="24"/>
          <w:lang w:eastAsia="en-US"/>
        </w:rPr>
        <w:t xml:space="preserve">Efficiency of NRBF2 knockdown and its effects on mitophagy and mitochondrial function in HPMECs. 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  <w:lang w:eastAsia="en-US"/>
        </w:rPr>
        <w:t xml:space="preserve">Interference efficiency verification, experimental groups: </w:t>
      </w:r>
      <w:proofErr w:type="spellStart"/>
      <w:r>
        <w:rPr>
          <w:rFonts w:ascii="Times New Roman" w:eastAsia="等线" w:hAnsi="Times New Roman" w:cs="Times New Roman"/>
          <w:bCs/>
          <w:kern w:val="0"/>
          <w:sz w:val="24"/>
          <w:szCs w:val="24"/>
          <w:lang w:eastAsia="en-US"/>
        </w:rPr>
        <w:t>sh</w:t>
      </w:r>
      <w:proofErr w:type="spellEnd"/>
      <w:r>
        <w:rPr>
          <w:rFonts w:ascii="Times New Roman" w:eastAsia="等线" w:hAnsi="Times New Roman" w:cs="Times New Roman"/>
          <w:bCs/>
          <w:kern w:val="0"/>
          <w:sz w:val="24"/>
          <w:szCs w:val="24"/>
          <w:lang w:eastAsia="en-US"/>
        </w:rPr>
        <w:t>-NC, sh-NRBF2-1, sh-NRBF2-2.</w:t>
      </w:r>
      <w:r>
        <w:rPr>
          <w:rFonts w:ascii="Times New Roman" w:eastAsia="等线" w:hAnsi="Times New Roman" w:cs="Times New Roman"/>
          <w:b/>
          <w:bCs/>
          <w:kern w:val="0"/>
          <w:sz w:val="24"/>
          <w:szCs w:val="24"/>
          <w:lang w:eastAsia="en-US"/>
        </w:rPr>
        <w:t xml:space="preserve"> 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  <w:lang w:eastAsia="en-US"/>
        </w:rPr>
        <w:t xml:space="preserve">(A-B) </w:t>
      </w:r>
      <w:proofErr w:type="spellStart"/>
      <w:r>
        <w:rPr>
          <w:rFonts w:ascii="Times New Roman" w:eastAsia="等线" w:hAnsi="Times New Roman" w:cs="Times New Roman"/>
          <w:bCs/>
          <w:kern w:val="0"/>
          <w:sz w:val="24"/>
          <w:szCs w:val="24"/>
          <w:lang w:eastAsia="en-US"/>
        </w:rPr>
        <w:t>qRT</w:t>
      </w:r>
      <w:proofErr w:type="spellEnd"/>
      <w:r>
        <w:rPr>
          <w:rFonts w:ascii="Times New Roman" w:eastAsia="等线" w:hAnsi="Times New Roman" w:cs="Times New Roman"/>
          <w:bCs/>
          <w:kern w:val="0"/>
          <w:sz w:val="24"/>
          <w:szCs w:val="24"/>
          <w:lang w:eastAsia="en-US"/>
        </w:rPr>
        <w:t xml:space="preserve">-PCR and WB were conducted to quantify the 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  <w:lang w:eastAsia="en-US"/>
        </w:rPr>
        <w:t xml:space="preserve">efficiency of sh-NRBF2. Experimental groups: Con, LPS, </w:t>
      </w:r>
      <w:proofErr w:type="spellStart"/>
      <w:r>
        <w:rPr>
          <w:rFonts w:ascii="Times New Roman" w:eastAsia="等线" w:hAnsi="Times New Roman" w:cs="Times New Roman"/>
          <w:bCs/>
          <w:kern w:val="0"/>
          <w:sz w:val="24"/>
          <w:szCs w:val="24"/>
          <w:lang w:eastAsia="en-US"/>
        </w:rPr>
        <w:t>LPS+sh-NC</w:t>
      </w:r>
      <w:proofErr w:type="spellEnd"/>
      <w:r>
        <w:rPr>
          <w:rFonts w:ascii="Times New Roman" w:eastAsia="等线" w:hAnsi="Times New Roman" w:cs="Times New Roman"/>
          <w:bCs/>
          <w:kern w:val="0"/>
          <w:sz w:val="24"/>
          <w:szCs w:val="24"/>
          <w:lang w:eastAsia="en-US"/>
        </w:rPr>
        <w:t xml:space="preserve">, LPS+sh-NRBF2. (C-D) </w:t>
      </w:r>
      <w:proofErr w:type="spellStart"/>
      <w:r>
        <w:rPr>
          <w:rFonts w:ascii="Times New Roman" w:eastAsia="等线" w:hAnsi="Times New Roman" w:cs="Times New Roman"/>
          <w:bCs/>
          <w:kern w:val="0"/>
          <w:sz w:val="24"/>
          <w:szCs w:val="24"/>
          <w:lang w:eastAsia="en-US"/>
        </w:rPr>
        <w:t>qRT</w:t>
      </w:r>
      <w:proofErr w:type="spellEnd"/>
      <w:r>
        <w:rPr>
          <w:rFonts w:ascii="Times New Roman" w:eastAsia="等线" w:hAnsi="Times New Roman" w:cs="Times New Roman"/>
          <w:bCs/>
          <w:kern w:val="0"/>
          <w:sz w:val="24"/>
          <w:szCs w:val="24"/>
          <w:lang w:eastAsia="en-US"/>
        </w:rPr>
        <w:t>-PCR and WB were utilized to detect the expression level of NRBF2. (E) The expression levels of Tom20</w:t>
      </w:r>
      <w:r>
        <w:rPr>
          <w:rFonts w:ascii="Times New Roman" w:eastAsia="等线" w:hAnsi="Times New Roman" w:cs="Times New Roman" w:hint="eastAsia"/>
          <w:bCs/>
          <w:kern w:val="0"/>
          <w:sz w:val="24"/>
          <w:szCs w:val="24"/>
        </w:rPr>
        <w:t>,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</w:rPr>
        <w:t xml:space="preserve"> 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  <w:lang w:eastAsia="en-US"/>
        </w:rPr>
        <w:t>PINK1</w:t>
      </w:r>
      <w:r>
        <w:rPr>
          <w:rFonts w:ascii="Times New Roman" w:eastAsia="等线" w:hAnsi="Times New Roman" w:cs="Times New Roman" w:hint="eastAsia"/>
          <w:bCs/>
          <w:kern w:val="0"/>
          <w:sz w:val="24"/>
          <w:szCs w:val="24"/>
        </w:rPr>
        <w:t>,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</w:rPr>
        <w:t xml:space="preserve"> 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  <w:lang w:eastAsia="en-US"/>
        </w:rPr>
        <w:t>Parkin</w:t>
      </w:r>
      <w:r>
        <w:rPr>
          <w:rFonts w:ascii="Times New Roman" w:eastAsia="等线" w:hAnsi="Times New Roman" w:cs="Times New Roman" w:hint="eastAsia"/>
          <w:bCs/>
          <w:kern w:val="0"/>
          <w:sz w:val="24"/>
          <w:szCs w:val="24"/>
        </w:rPr>
        <w:t>,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</w:rPr>
        <w:t xml:space="preserve"> 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  <w:lang w:eastAsia="en-US"/>
        </w:rPr>
        <w:t>p62, and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</w:rPr>
        <w:t xml:space="preserve"> 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  <w:lang w:eastAsia="en-US"/>
        </w:rPr>
        <w:t>LC3-II/LC3-I were examined by WB. (F) Th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  <w:lang w:eastAsia="en-US"/>
        </w:rPr>
        <w:t xml:space="preserve">e colocalization between LC3B and mitochondria was observed by IF. </w:t>
      </w:r>
      <w:r>
        <w:rPr>
          <w:rFonts w:ascii="Times New Roman" w:eastAsia="等线" w:hAnsi="Times New Roman" w:cs="Times New Roman" w:hint="eastAsia"/>
          <w:bCs/>
          <w:kern w:val="0"/>
          <w:sz w:val="24"/>
          <w:szCs w:val="24"/>
        </w:rPr>
        <w:t>(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</w:rPr>
        <w:t>G</w:t>
      </w:r>
      <w:r>
        <w:rPr>
          <w:rFonts w:ascii="Times New Roman" w:eastAsia="等线" w:hAnsi="Times New Roman" w:cs="Times New Roman" w:hint="eastAsia"/>
          <w:bCs/>
          <w:kern w:val="0"/>
          <w:sz w:val="24"/>
          <w:szCs w:val="24"/>
        </w:rPr>
        <w:t>)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</w:rPr>
        <w:t xml:space="preserve"> Mito-tracker staining was used to 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</w:rPr>
        <w:lastRenderedPageBreak/>
        <w:t xml:space="preserve">observe mitochondrial morphology. </w:t>
      </w:r>
      <w:r>
        <w:rPr>
          <w:rFonts w:ascii="Times New Roman" w:eastAsia="等线" w:hAnsi="Times New Roman" w:cs="Times New Roman" w:hint="eastAsia"/>
          <w:bCs/>
          <w:kern w:val="0"/>
          <w:sz w:val="24"/>
          <w:szCs w:val="24"/>
        </w:rPr>
        <w:t>(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</w:rPr>
        <w:t xml:space="preserve">H) JC-1 staining under fluorescence microscopy was employed to test mitochondrial membrane potential. n = 3. 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  <w:vertAlign w:val="superscript"/>
          <w:lang w:eastAsia="en-US"/>
        </w:rPr>
        <w:t>*</w:t>
      </w:r>
      <w:r>
        <w:rPr>
          <w:rFonts w:ascii="Times New Roman" w:hAnsi="Times New Roman" w:cs="Times New Roman"/>
          <w:bCs/>
          <w:i/>
          <w:sz w:val="24"/>
        </w:rPr>
        <w:t xml:space="preserve"> </w:t>
      </w:r>
      <w:r>
        <w:rPr>
          <w:rFonts w:ascii="Times New Roman" w:eastAsia="等线" w:hAnsi="Times New Roman" w:cs="Times New Roman"/>
          <w:bCs/>
          <w:i/>
          <w:kern w:val="0"/>
          <w:sz w:val="24"/>
          <w:szCs w:val="24"/>
          <w:lang w:eastAsia="en-US"/>
        </w:rPr>
        <w:t>P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  <w:lang w:eastAsia="en-US"/>
        </w:rPr>
        <w:t xml:space="preserve"> &lt; 0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  <w:lang w:eastAsia="en-US"/>
        </w:rPr>
        <w:t xml:space="preserve">.05, 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  <w:vertAlign w:val="superscript"/>
          <w:lang w:eastAsia="en-US"/>
        </w:rPr>
        <w:t>**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  <w:lang w:eastAsia="en-US"/>
        </w:rPr>
        <w:t xml:space="preserve"> </w:t>
      </w:r>
      <w:r>
        <w:rPr>
          <w:rFonts w:ascii="Times New Roman" w:eastAsia="等线" w:hAnsi="Times New Roman" w:cs="Times New Roman"/>
          <w:bCs/>
          <w:i/>
          <w:kern w:val="0"/>
          <w:sz w:val="24"/>
          <w:szCs w:val="24"/>
          <w:lang w:eastAsia="en-US"/>
        </w:rPr>
        <w:t>P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  <w:lang w:eastAsia="en-US"/>
        </w:rPr>
        <w:t xml:space="preserve"> &lt; 0.01, 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  <w:vertAlign w:val="superscript"/>
        </w:rPr>
        <w:t>***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</w:rPr>
        <w:t xml:space="preserve"> </w:t>
      </w:r>
      <w:r>
        <w:rPr>
          <w:rFonts w:ascii="Times New Roman" w:eastAsia="等线" w:hAnsi="Times New Roman" w:cs="Times New Roman"/>
          <w:bCs/>
          <w:i/>
          <w:kern w:val="0"/>
          <w:sz w:val="24"/>
          <w:szCs w:val="24"/>
          <w:lang w:eastAsia="en-US"/>
        </w:rPr>
        <w:t>P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</w:rPr>
        <w:t xml:space="preserve"> &lt; 0.001 vs </w:t>
      </w:r>
      <w:proofErr w:type="spellStart"/>
      <w:r>
        <w:rPr>
          <w:rFonts w:ascii="Times New Roman" w:eastAsia="等线" w:hAnsi="Times New Roman" w:cs="Times New Roman"/>
          <w:bCs/>
          <w:kern w:val="0"/>
          <w:sz w:val="24"/>
          <w:szCs w:val="24"/>
        </w:rPr>
        <w:t>sh</w:t>
      </w:r>
      <w:proofErr w:type="spellEnd"/>
      <w:r>
        <w:rPr>
          <w:rFonts w:ascii="Times New Roman" w:eastAsia="等线" w:hAnsi="Times New Roman" w:cs="Times New Roman"/>
          <w:bCs/>
          <w:kern w:val="0"/>
          <w:sz w:val="24"/>
          <w:szCs w:val="24"/>
        </w:rPr>
        <w:t xml:space="preserve">-NC or Con or </w:t>
      </w:r>
      <w:proofErr w:type="spellStart"/>
      <w:r>
        <w:rPr>
          <w:rFonts w:ascii="Times New Roman" w:eastAsia="等线" w:hAnsi="Times New Roman" w:cs="Times New Roman"/>
          <w:bCs/>
          <w:kern w:val="0"/>
          <w:sz w:val="24"/>
          <w:szCs w:val="24"/>
        </w:rPr>
        <w:t>LPS+sh-NC</w:t>
      </w:r>
      <w:proofErr w:type="spellEnd"/>
      <w:r>
        <w:rPr>
          <w:rFonts w:ascii="Times New Roman" w:eastAsia="等线" w:hAnsi="Times New Roman" w:cs="Times New Roman" w:hint="eastAsia"/>
          <w:bCs/>
          <w:kern w:val="0"/>
          <w:sz w:val="24"/>
          <w:szCs w:val="24"/>
        </w:rPr>
        <w:t xml:space="preserve">. NRBF2, </w:t>
      </w:r>
    </w:p>
    <w:p w14:paraId="11924DE8" w14:textId="77777777" w:rsidR="000363AB" w:rsidRDefault="0090440A">
      <w:pPr>
        <w:snapToGrid w:val="0"/>
        <w:spacing w:line="480" w:lineRule="auto"/>
        <w:rPr>
          <w:rFonts w:ascii="Times New Roman" w:eastAsia="等线" w:hAnsi="Times New Roman" w:cs="Times New Roman"/>
          <w:bCs/>
          <w:kern w:val="0"/>
          <w:sz w:val="24"/>
          <w:szCs w:val="24"/>
        </w:rPr>
      </w:pPr>
      <w:r>
        <w:rPr>
          <w:rFonts w:ascii="Times New Roman" w:eastAsia="等线" w:hAnsi="Times New Roman" w:cs="Times New Roman" w:hint="eastAsia"/>
          <w:bCs/>
          <w:kern w:val="0"/>
          <w:sz w:val="24"/>
          <w:szCs w:val="24"/>
        </w:rPr>
        <w:t>nuclear receptor binding factor 2</w:t>
      </w:r>
      <w:r>
        <w:rPr>
          <w:rFonts w:ascii="Times New Roman" w:eastAsia="等线" w:hAnsi="Times New Roman" w:cs="Times New Roman" w:hint="eastAsia"/>
          <w:bCs/>
          <w:kern w:val="0"/>
          <w:sz w:val="24"/>
          <w:szCs w:val="24"/>
        </w:rPr>
        <w:t>;</w:t>
      </w:r>
      <w:r>
        <w:rPr>
          <w:rFonts w:ascii="Times New Roman" w:eastAsia="等线" w:hAnsi="Times New Roman" w:cs="Times New Roman" w:hint="eastAsia"/>
          <w:bCs/>
          <w:kern w:val="0"/>
          <w:sz w:val="24"/>
          <w:szCs w:val="24"/>
        </w:rPr>
        <w:t xml:space="preserve"> </w:t>
      </w:r>
      <w:proofErr w:type="spellStart"/>
      <w:r>
        <w:rPr>
          <w:rFonts w:ascii="Times New Roman" w:eastAsia="等线" w:hAnsi="Times New Roman" w:cs="Times New Roman" w:hint="eastAsia"/>
          <w:bCs/>
          <w:kern w:val="0"/>
          <w:sz w:val="24"/>
          <w:szCs w:val="24"/>
        </w:rPr>
        <w:t>sh</w:t>
      </w:r>
      <w:proofErr w:type="spellEnd"/>
      <w:r>
        <w:rPr>
          <w:rFonts w:ascii="Times New Roman" w:eastAsia="等线" w:hAnsi="Times New Roman" w:cs="Times New Roman" w:hint="eastAsia"/>
          <w:bCs/>
          <w:kern w:val="0"/>
          <w:sz w:val="24"/>
          <w:szCs w:val="24"/>
        </w:rPr>
        <w:t>-NC, nontargeting control shRNA</w:t>
      </w:r>
      <w:r>
        <w:rPr>
          <w:rFonts w:ascii="Times New Roman" w:eastAsia="等线" w:hAnsi="Times New Roman" w:cs="Times New Roman" w:hint="eastAsia"/>
          <w:bCs/>
          <w:kern w:val="0"/>
          <w:sz w:val="24"/>
          <w:szCs w:val="24"/>
        </w:rPr>
        <w:t>;</w:t>
      </w:r>
      <w:r>
        <w:rPr>
          <w:rFonts w:ascii="Times New Roman" w:eastAsia="等线" w:hAnsi="Times New Roman" w:cs="Times New Roman" w:hint="eastAsia"/>
          <w:bCs/>
          <w:kern w:val="0"/>
          <w:sz w:val="24"/>
          <w:szCs w:val="24"/>
        </w:rPr>
        <w:t xml:space="preserve"> </w:t>
      </w:r>
      <w:proofErr w:type="spellStart"/>
      <w:r>
        <w:rPr>
          <w:rFonts w:ascii="Times New Roman" w:eastAsia="等线" w:hAnsi="Times New Roman" w:cs="Times New Roman" w:hint="eastAsia"/>
          <w:bCs/>
          <w:kern w:val="0"/>
          <w:sz w:val="24"/>
          <w:szCs w:val="24"/>
        </w:rPr>
        <w:t>qRT</w:t>
      </w:r>
      <w:proofErr w:type="spellEnd"/>
      <w:r>
        <w:rPr>
          <w:rFonts w:ascii="Times New Roman" w:eastAsia="等线" w:hAnsi="Times New Roman" w:cs="Times New Roman" w:hint="eastAsia"/>
          <w:bCs/>
          <w:kern w:val="0"/>
          <w:sz w:val="24"/>
          <w:szCs w:val="24"/>
        </w:rPr>
        <w:t>-PCR, Quantitative real-time polymerase chain reaction</w:t>
      </w:r>
      <w:r>
        <w:rPr>
          <w:rFonts w:ascii="Times New Roman" w:eastAsia="等线" w:hAnsi="Times New Roman" w:cs="Times New Roman" w:hint="eastAsia"/>
          <w:bCs/>
          <w:kern w:val="0"/>
          <w:sz w:val="24"/>
          <w:szCs w:val="24"/>
        </w:rPr>
        <w:t>;</w:t>
      </w:r>
      <w:r>
        <w:rPr>
          <w:rFonts w:ascii="Times New Roman" w:eastAsia="等线" w:hAnsi="Times New Roman" w:cs="Times New Roman" w:hint="eastAsia"/>
          <w:bCs/>
          <w:kern w:val="0"/>
          <w:sz w:val="24"/>
          <w:szCs w:val="24"/>
        </w:rPr>
        <w:t xml:space="preserve"> WB, Western blotting</w:t>
      </w:r>
      <w:r>
        <w:rPr>
          <w:rFonts w:ascii="Times New Roman" w:eastAsia="等线" w:hAnsi="Times New Roman" w:cs="Times New Roman" w:hint="eastAsia"/>
          <w:bCs/>
          <w:kern w:val="0"/>
          <w:sz w:val="24"/>
          <w:szCs w:val="24"/>
        </w:rPr>
        <w:t>;</w:t>
      </w:r>
      <w:r>
        <w:rPr>
          <w:rFonts w:ascii="Times New Roman" w:eastAsia="等线" w:hAnsi="Times New Roman" w:cs="Times New Roman" w:hint="eastAsia"/>
          <w:bCs/>
          <w:kern w:val="0"/>
          <w:sz w:val="24"/>
          <w:szCs w:val="24"/>
        </w:rPr>
        <w:t xml:space="preserve"> LPS, </w:t>
      </w:r>
      <w:r>
        <w:rPr>
          <w:rFonts w:ascii="Times New Roman" w:eastAsia="等线" w:hAnsi="Times New Roman" w:cs="Times New Roman" w:hint="eastAsia"/>
          <w:bCs/>
          <w:kern w:val="0"/>
          <w:sz w:val="24"/>
          <w:szCs w:val="24"/>
        </w:rPr>
        <w:t>lipopolysaccharide; PINK1, PTEN-induced kinase 1</w:t>
      </w:r>
      <w:r>
        <w:rPr>
          <w:rFonts w:ascii="Times New Roman" w:eastAsia="等线" w:hAnsi="Times New Roman" w:cs="Times New Roman" w:hint="eastAsia"/>
          <w:bCs/>
          <w:kern w:val="0"/>
          <w:sz w:val="24"/>
          <w:szCs w:val="24"/>
        </w:rPr>
        <w:t>;</w:t>
      </w:r>
      <w:r>
        <w:rPr>
          <w:rFonts w:ascii="Times New Roman" w:eastAsia="等线" w:hAnsi="Times New Roman" w:cs="Times New Roman" w:hint="eastAsia"/>
          <w:bCs/>
          <w:kern w:val="0"/>
          <w:sz w:val="24"/>
          <w:szCs w:val="24"/>
        </w:rPr>
        <w:t xml:space="preserve"> LC3, Microtubule-associated protein 1 light chain 3</w:t>
      </w:r>
      <w:r>
        <w:rPr>
          <w:rFonts w:ascii="Times New Roman" w:eastAsia="等线" w:hAnsi="Times New Roman" w:cs="Times New Roman" w:hint="eastAsia"/>
          <w:bCs/>
          <w:kern w:val="0"/>
          <w:sz w:val="24"/>
          <w:szCs w:val="24"/>
        </w:rPr>
        <w:t>;</w:t>
      </w:r>
      <w:r>
        <w:rPr>
          <w:rFonts w:ascii="Times New Roman" w:eastAsia="等线" w:hAnsi="Times New Roman" w:cs="Times New Roman" w:hint="eastAsia"/>
          <w:bCs/>
          <w:kern w:val="0"/>
          <w:sz w:val="24"/>
          <w:szCs w:val="24"/>
        </w:rPr>
        <w:t xml:space="preserve"> IF, Immunofluorescence</w:t>
      </w:r>
      <w:r>
        <w:rPr>
          <w:rFonts w:ascii="Times New Roman" w:eastAsia="等线" w:hAnsi="Times New Roman" w:cs="Times New Roman" w:hint="eastAsia"/>
          <w:bCs/>
          <w:kern w:val="0"/>
          <w:sz w:val="24"/>
          <w:szCs w:val="24"/>
        </w:rPr>
        <w:t>;</w:t>
      </w:r>
      <w:r>
        <w:rPr>
          <w:rFonts w:ascii="Times New Roman" w:eastAsia="等线" w:hAnsi="Times New Roman" w:cs="Times New Roman" w:hint="eastAsia"/>
          <w:bCs/>
          <w:kern w:val="0"/>
          <w:sz w:val="24"/>
          <w:szCs w:val="24"/>
        </w:rPr>
        <w:t xml:space="preserve"> JC-1, </w:t>
      </w:r>
      <w:proofErr w:type="spellStart"/>
      <w:r>
        <w:rPr>
          <w:rFonts w:ascii="Times New Roman" w:eastAsia="等线" w:hAnsi="Times New Roman" w:cs="Times New Roman" w:hint="eastAsia"/>
          <w:bCs/>
          <w:kern w:val="0"/>
          <w:sz w:val="24"/>
          <w:szCs w:val="24"/>
        </w:rPr>
        <w:t>Tetraethylbenzimidazolylcarbocyanine</w:t>
      </w:r>
      <w:proofErr w:type="spellEnd"/>
      <w:r>
        <w:rPr>
          <w:rFonts w:ascii="Times New Roman" w:eastAsia="等线" w:hAnsi="Times New Roman" w:cs="Times New Roman" w:hint="eastAsia"/>
          <w:bCs/>
          <w:kern w:val="0"/>
          <w:sz w:val="24"/>
          <w:szCs w:val="24"/>
        </w:rPr>
        <w:t xml:space="preserve"> iodide.</w:t>
      </w:r>
    </w:p>
    <w:p w14:paraId="34C37208" w14:textId="77777777" w:rsidR="000363AB" w:rsidRDefault="000363AB">
      <w:pPr>
        <w:snapToGrid w:val="0"/>
        <w:spacing w:line="480" w:lineRule="auto"/>
        <w:rPr>
          <w:rFonts w:ascii="Times New Roman" w:eastAsia="等线" w:hAnsi="Times New Roman" w:cs="Times New Roman"/>
          <w:bCs/>
          <w:kern w:val="0"/>
          <w:sz w:val="24"/>
          <w:szCs w:val="24"/>
        </w:rPr>
      </w:pPr>
    </w:p>
    <w:p w14:paraId="48FA71F3" w14:textId="77777777" w:rsidR="000363AB" w:rsidRDefault="0090440A">
      <w:pPr>
        <w:widowControl/>
        <w:jc w:val="left"/>
        <w:rPr>
          <w:rFonts w:ascii="Times New Roman" w:eastAsia="等线" w:hAnsi="Times New Roman" w:cs="Times New Roman"/>
          <w:b/>
          <w:bCs/>
          <w:kern w:val="0"/>
          <w:sz w:val="24"/>
          <w:szCs w:val="24"/>
          <w:lang w:eastAsia="en-US"/>
        </w:rPr>
      </w:pPr>
      <w:r>
        <w:rPr>
          <w:rFonts w:ascii="Times New Roman" w:eastAsia="等线" w:hAnsi="Times New Roman" w:cs="Times New Roman"/>
          <w:b/>
          <w:bCs/>
          <w:kern w:val="0"/>
          <w:sz w:val="24"/>
          <w:szCs w:val="24"/>
          <w:lang w:eastAsia="en-US"/>
        </w:rPr>
        <w:br w:type="page"/>
      </w:r>
    </w:p>
    <w:p w14:paraId="4AF25756" w14:textId="77777777" w:rsidR="000363AB" w:rsidRDefault="0090440A">
      <w:pPr>
        <w:snapToGrid w:val="0"/>
        <w:spacing w:line="480" w:lineRule="auto"/>
        <w:rPr>
          <w:rFonts w:ascii="Times New Roman" w:eastAsia="等线" w:hAnsi="Times New Roman" w:cs="Times New Roman"/>
          <w:b/>
          <w:bCs/>
          <w:kern w:val="0"/>
          <w:sz w:val="24"/>
          <w:szCs w:val="24"/>
          <w:lang w:eastAsia="en-US"/>
        </w:rPr>
      </w:pPr>
      <w:r>
        <w:rPr>
          <w:rFonts w:ascii="Times New Roman" w:eastAsia="等线" w:hAnsi="Times New Roman" w:cs="Times New Roman"/>
          <w:b/>
          <w:bCs/>
          <w:noProof/>
          <w:kern w:val="0"/>
          <w:sz w:val="24"/>
          <w:szCs w:val="24"/>
          <w:lang w:eastAsia="en-US"/>
        </w:rPr>
        <w:lastRenderedPageBreak/>
        <w:drawing>
          <wp:inline distT="0" distB="0" distL="0" distR="0" wp14:anchorId="4E0680BC" wp14:editId="6A8587EF">
            <wp:extent cx="5274310" cy="677100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77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0D52D6" w14:textId="02EF860E" w:rsidR="000363AB" w:rsidRDefault="0090440A">
      <w:pPr>
        <w:snapToGrid w:val="0"/>
        <w:spacing w:line="480" w:lineRule="auto"/>
        <w:rPr>
          <w:rFonts w:ascii="Times New Roman" w:eastAsia="等线" w:hAnsi="Times New Roman" w:cs="Times New Roman"/>
          <w:bCs/>
          <w:kern w:val="0"/>
          <w:sz w:val="24"/>
          <w:szCs w:val="24"/>
        </w:rPr>
      </w:pPr>
      <w:r>
        <w:rPr>
          <w:rFonts w:ascii="Times New Roman" w:eastAsia="等线" w:hAnsi="Times New Roman" w:cs="Times New Roman" w:hint="eastAsia"/>
          <w:b/>
          <w:bCs/>
          <w:kern w:val="0"/>
          <w:sz w:val="24"/>
          <w:szCs w:val="24"/>
          <w:lang w:eastAsia="en-US"/>
        </w:rPr>
        <w:t xml:space="preserve">Supplementary Fig. </w:t>
      </w:r>
      <w:r>
        <w:rPr>
          <w:rFonts w:ascii="Times New Roman" w:eastAsia="等线" w:hAnsi="Times New Roman" w:cs="Times New Roman"/>
          <w:b/>
          <w:bCs/>
          <w:kern w:val="0"/>
          <w:sz w:val="24"/>
          <w:szCs w:val="24"/>
          <w:lang w:eastAsia="en-US"/>
        </w:rPr>
        <w:t>3.</w:t>
      </w:r>
      <w:r>
        <w:rPr>
          <w:rFonts w:ascii="Times New Roman" w:eastAsia="等线" w:hAnsi="Times New Roman" w:cs="Times New Roman"/>
          <w:b/>
          <w:bCs/>
          <w:kern w:val="0"/>
          <w:sz w:val="24"/>
          <w:szCs w:val="24"/>
          <w:lang w:eastAsia="en-US"/>
        </w:rPr>
        <w:t xml:space="preserve"> Efficiency of NRBF2 knockdown and its effects on mit</w:t>
      </w:r>
      <w:r>
        <w:rPr>
          <w:rFonts w:ascii="Times New Roman" w:eastAsia="等线" w:hAnsi="Times New Roman" w:cs="Times New Roman"/>
          <w:b/>
          <w:bCs/>
          <w:kern w:val="0"/>
          <w:sz w:val="24"/>
          <w:szCs w:val="24"/>
          <w:lang w:eastAsia="en-US"/>
        </w:rPr>
        <w:t xml:space="preserve">ophagy and mitochondrial function in BEAS-2B cells. 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  <w:lang w:eastAsia="en-US"/>
        </w:rPr>
        <w:t xml:space="preserve">Experimental groups: </w:t>
      </w:r>
      <w:proofErr w:type="spellStart"/>
      <w:r>
        <w:rPr>
          <w:rFonts w:ascii="Times New Roman" w:eastAsia="等线" w:hAnsi="Times New Roman" w:cs="Times New Roman"/>
          <w:bCs/>
          <w:kern w:val="0"/>
          <w:sz w:val="24"/>
          <w:szCs w:val="24"/>
          <w:lang w:eastAsia="en-US"/>
        </w:rPr>
        <w:t>sh</w:t>
      </w:r>
      <w:proofErr w:type="spellEnd"/>
      <w:r>
        <w:rPr>
          <w:rFonts w:ascii="Times New Roman" w:eastAsia="等线" w:hAnsi="Times New Roman" w:cs="Times New Roman"/>
          <w:bCs/>
          <w:kern w:val="0"/>
          <w:sz w:val="24"/>
          <w:szCs w:val="24"/>
          <w:lang w:eastAsia="en-US"/>
        </w:rPr>
        <w:t>-NC, sh-NRBF2-1, sh-NRBF2-2.</w:t>
      </w:r>
      <w:r>
        <w:rPr>
          <w:rFonts w:ascii="Times New Roman" w:eastAsia="等线" w:hAnsi="Times New Roman" w:cs="Times New Roman" w:hint="eastAsia"/>
          <w:bCs/>
          <w:kern w:val="0"/>
          <w:sz w:val="24"/>
          <w:szCs w:val="24"/>
        </w:rPr>
        <w:t xml:space="preserve"> 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  <w:lang w:eastAsia="en-US"/>
        </w:rPr>
        <w:t xml:space="preserve">(A-B) </w:t>
      </w:r>
      <w:proofErr w:type="spellStart"/>
      <w:r>
        <w:rPr>
          <w:rFonts w:ascii="Times New Roman" w:eastAsia="等线" w:hAnsi="Times New Roman" w:cs="Times New Roman"/>
          <w:bCs/>
          <w:kern w:val="0"/>
          <w:sz w:val="24"/>
          <w:szCs w:val="24"/>
          <w:lang w:eastAsia="en-US"/>
        </w:rPr>
        <w:t>qRT</w:t>
      </w:r>
      <w:proofErr w:type="spellEnd"/>
      <w:r>
        <w:rPr>
          <w:rFonts w:ascii="Times New Roman" w:eastAsia="等线" w:hAnsi="Times New Roman" w:cs="Times New Roman"/>
          <w:bCs/>
          <w:kern w:val="0"/>
          <w:sz w:val="24"/>
          <w:szCs w:val="24"/>
          <w:lang w:eastAsia="en-US"/>
        </w:rPr>
        <w:t>-PCR and WB were performed to quantify the efficiency of sh-NRBF2.</w:t>
      </w:r>
      <w:r>
        <w:rPr>
          <w:rFonts w:ascii="Times New Roman" w:eastAsia="等线" w:hAnsi="Times New Roman" w:cs="Times New Roman" w:hint="eastAsia"/>
          <w:bCs/>
          <w:kern w:val="0"/>
          <w:sz w:val="24"/>
          <w:szCs w:val="24"/>
        </w:rPr>
        <w:t xml:space="preserve"> 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  <w:lang w:eastAsia="en-US"/>
        </w:rPr>
        <w:t xml:space="preserve">Experimental groups: Con, LPS, </w:t>
      </w:r>
      <w:proofErr w:type="spellStart"/>
      <w:r>
        <w:rPr>
          <w:rFonts w:ascii="Times New Roman" w:eastAsia="等线" w:hAnsi="Times New Roman" w:cs="Times New Roman"/>
          <w:bCs/>
          <w:kern w:val="0"/>
          <w:sz w:val="24"/>
          <w:szCs w:val="24"/>
          <w:lang w:eastAsia="en-US"/>
        </w:rPr>
        <w:t>LPS+sh-NC</w:t>
      </w:r>
      <w:proofErr w:type="spellEnd"/>
      <w:r>
        <w:rPr>
          <w:rFonts w:ascii="Times New Roman" w:eastAsia="等线" w:hAnsi="Times New Roman" w:cs="Times New Roman"/>
          <w:bCs/>
          <w:kern w:val="0"/>
          <w:sz w:val="24"/>
          <w:szCs w:val="24"/>
          <w:lang w:eastAsia="en-US"/>
        </w:rPr>
        <w:t>, LPS+sh-NRBF2.</w:t>
      </w:r>
      <w:r>
        <w:rPr>
          <w:rFonts w:ascii="Times New Roman" w:eastAsia="等线" w:hAnsi="Times New Roman" w:cs="Times New Roman" w:hint="eastAsia"/>
          <w:bCs/>
          <w:kern w:val="0"/>
          <w:sz w:val="24"/>
          <w:szCs w:val="24"/>
        </w:rPr>
        <w:t xml:space="preserve"> 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  <w:lang w:eastAsia="en-US"/>
        </w:rPr>
        <w:t xml:space="preserve">(C-D) </w:t>
      </w:r>
      <w:proofErr w:type="spellStart"/>
      <w:r>
        <w:rPr>
          <w:rFonts w:ascii="Times New Roman" w:eastAsia="等线" w:hAnsi="Times New Roman" w:cs="Times New Roman"/>
          <w:bCs/>
          <w:kern w:val="0"/>
          <w:sz w:val="24"/>
          <w:szCs w:val="24"/>
          <w:lang w:eastAsia="en-US"/>
        </w:rPr>
        <w:t>qRT</w:t>
      </w:r>
      <w:proofErr w:type="spellEnd"/>
      <w:r>
        <w:rPr>
          <w:rFonts w:ascii="Times New Roman" w:eastAsia="等线" w:hAnsi="Times New Roman" w:cs="Times New Roman"/>
          <w:bCs/>
          <w:kern w:val="0"/>
          <w:sz w:val="24"/>
          <w:szCs w:val="24"/>
          <w:lang w:eastAsia="en-US"/>
        </w:rPr>
        <w:t>-PCR and WB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  <w:lang w:eastAsia="en-US"/>
        </w:rPr>
        <w:t xml:space="preserve"> were used to detect NRBF2 mRNA and protein 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  <w:lang w:eastAsia="en-US"/>
        </w:rPr>
        <w:lastRenderedPageBreak/>
        <w:t>expression level.</w:t>
      </w:r>
      <w:r>
        <w:rPr>
          <w:rFonts w:ascii="Times New Roman" w:eastAsia="等线" w:hAnsi="Times New Roman" w:cs="Times New Roman" w:hint="eastAsia"/>
          <w:bCs/>
          <w:kern w:val="0"/>
          <w:sz w:val="24"/>
          <w:szCs w:val="24"/>
        </w:rPr>
        <w:t xml:space="preserve"> 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  <w:lang w:eastAsia="en-US"/>
        </w:rPr>
        <w:t>(E) The protein expression levels of Tom20, PINK1, Parkin, P62, and the LC3-II/LC3-I ratio were analyzed by WB.</w:t>
      </w:r>
      <w:r>
        <w:rPr>
          <w:rFonts w:ascii="Times New Roman" w:eastAsia="等线" w:hAnsi="Times New Roman" w:cs="Times New Roman" w:hint="eastAsia"/>
          <w:bCs/>
          <w:kern w:val="0"/>
          <w:sz w:val="24"/>
          <w:szCs w:val="24"/>
        </w:rPr>
        <w:t xml:space="preserve"> 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  <w:lang w:eastAsia="en-US"/>
        </w:rPr>
        <w:t>(F) IF was performed to visualize the co-localization of LC3B with mitochondria. n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  <w:lang w:eastAsia="en-US"/>
        </w:rPr>
        <w:t xml:space="preserve"> =3. 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  <w:vertAlign w:val="superscript"/>
          <w:lang w:eastAsia="en-US"/>
        </w:rPr>
        <w:t>**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  <w:lang w:eastAsia="en-US"/>
        </w:rPr>
        <w:t xml:space="preserve"> </w:t>
      </w:r>
      <w:r>
        <w:rPr>
          <w:rFonts w:ascii="Times New Roman" w:eastAsia="等线" w:hAnsi="Times New Roman" w:cs="Times New Roman"/>
          <w:bCs/>
          <w:i/>
          <w:kern w:val="0"/>
          <w:sz w:val="24"/>
          <w:szCs w:val="24"/>
          <w:lang w:eastAsia="en-US"/>
        </w:rPr>
        <w:t>P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  <w:lang w:eastAsia="en-US"/>
        </w:rPr>
        <w:t xml:space="preserve"> &lt; 0.01, 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  <w:vertAlign w:val="superscript"/>
        </w:rPr>
        <w:t>***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</w:rPr>
        <w:t xml:space="preserve"> </w:t>
      </w:r>
      <w:r>
        <w:rPr>
          <w:rFonts w:ascii="Times New Roman" w:eastAsia="等线" w:hAnsi="Times New Roman" w:cs="Times New Roman"/>
          <w:bCs/>
          <w:i/>
          <w:kern w:val="0"/>
          <w:sz w:val="24"/>
          <w:szCs w:val="24"/>
          <w:lang w:eastAsia="en-US"/>
        </w:rPr>
        <w:t>P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</w:rPr>
        <w:t xml:space="preserve"> &lt; 0.001 vs </w:t>
      </w:r>
      <w:proofErr w:type="spellStart"/>
      <w:r>
        <w:rPr>
          <w:rFonts w:ascii="Times New Roman" w:eastAsia="等线" w:hAnsi="Times New Roman" w:cs="Times New Roman"/>
          <w:bCs/>
          <w:kern w:val="0"/>
          <w:sz w:val="24"/>
          <w:szCs w:val="24"/>
        </w:rPr>
        <w:t>sh</w:t>
      </w:r>
      <w:proofErr w:type="spellEnd"/>
      <w:r>
        <w:rPr>
          <w:rFonts w:ascii="Times New Roman" w:eastAsia="等线" w:hAnsi="Times New Roman" w:cs="Times New Roman"/>
          <w:bCs/>
          <w:kern w:val="0"/>
          <w:sz w:val="24"/>
          <w:szCs w:val="24"/>
        </w:rPr>
        <w:t xml:space="preserve">-NC or Con or </w:t>
      </w:r>
      <w:proofErr w:type="spellStart"/>
      <w:r>
        <w:rPr>
          <w:rFonts w:ascii="Times New Roman" w:eastAsia="等线" w:hAnsi="Times New Roman" w:cs="Times New Roman"/>
          <w:bCs/>
          <w:kern w:val="0"/>
          <w:sz w:val="24"/>
          <w:szCs w:val="24"/>
        </w:rPr>
        <w:t>LPS+sh-NC</w:t>
      </w:r>
      <w:proofErr w:type="spellEnd"/>
      <w:r>
        <w:rPr>
          <w:rFonts w:ascii="Times New Roman" w:eastAsia="等线" w:hAnsi="Times New Roman" w:cs="Times New Roman"/>
          <w:bCs/>
          <w:kern w:val="0"/>
          <w:sz w:val="24"/>
          <w:szCs w:val="24"/>
        </w:rPr>
        <w:t>.</w:t>
      </w:r>
      <w:r>
        <w:rPr>
          <w:rFonts w:ascii="Times New Roman" w:eastAsia="等线" w:hAnsi="Times New Roman" w:cs="Times New Roman" w:hint="eastAsia"/>
          <w:bCs/>
          <w:kern w:val="0"/>
          <w:sz w:val="24"/>
          <w:szCs w:val="24"/>
        </w:rPr>
        <w:t xml:space="preserve"> BEAS-2B, Bronchial Epithelium transformed with Ad12-SV40 2B.</w:t>
      </w:r>
    </w:p>
    <w:p w14:paraId="702FB85A" w14:textId="77777777" w:rsidR="000363AB" w:rsidRDefault="0090440A">
      <w:pPr>
        <w:widowControl/>
        <w:jc w:val="left"/>
      </w:pPr>
      <w:r>
        <w:rPr>
          <w:rFonts w:hint="eastAsia"/>
        </w:rPr>
        <w:br w:type="page"/>
      </w:r>
    </w:p>
    <w:p w14:paraId="71C04203" w14:textId="77777777" w:rsidR="000363AB" w:rsidRDefault="0090440A">
      <w:pPr>
        <w:widowControl/>
        <w:snapToGrid w:val="0"/>
        <w:spacing w:line="480" w:lineRule="auto"/>
        <w:rPr>
          <w:rFonts w:ascii="Times New Roman" w:hAnsi="Times New Roman" w:cs="Times New Roman"/>
          <w:b/>
          <w:kern w:val="0"/>
          <w:sz w:val="24"/>
          <w:szCs w:val="24"/>
        </w:rPr>
      </w:pPr>
      <w:r>
        <w:rPr>
          <w:rFonts w:ascii="Times New Roman" w:hAnsi="Times New Roman" w:cs="Times New Roman"/>
          <w:b/>
          <w:noProof/>
          <w:kern w:val="0"/>
          <w:sz w:val="24"/>
          <w:szCs w:val="24"/>
        </w:rPr>
        <w:lastRenderedPageBreak/>
        <w:drawing>
          <wp:inline distT="0" distB="0" distL="0" distR="0" wp14:anchorId="1FBCC6C0" wp14:editId="28216EF2">
            <wp:extent cx="5274310" cy="6860540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86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B16DE3" w14:textId="39F685F4" w:rsidR="000363AB" w:rsidRDefault="0090440A">
      <w:pPr>
        <w:widowControl/>
        <w:snapToGrid w:val="0"/>
        <w:spacing w:line="480" w:lineRule="auto"/>
        <w:rPr>
          <w:rFonts w:ascii="Times New Roman" w:eastAsia="等线" w:hAnsi="Times New Roman" w:cs="Times New Roman"/>
          <w:b/>
          <w:kern w:val="0"/>
          <w:sz w:val="24"/>
          <w:szCs w:val="24"/>
        </w:rPr>
      </w:pPr>
      <w:r>
        <w:rPr>
          <w:rFonts w:ascii="Times New Roman" w:hAnsi="Times New Roman" w:cs="Times New Roman" w:hint="eastAsia"/>
          <w:b/>
          <w:kern w:val="0"/>
          <w:sz w:val="24"/>
          <w:szCs w:val="24"/>
        </w:rPr>
        <w:t xml:space="preserve">Supplementary Fig. </w:t>
      </w:r>
      <w:r>
        <w:rPr>
          <w:rFonts w:ascii="Times New Roman" w:hAnsi="Times New Roman" w:cs="Times New Roman"/>
          <w:b/>
          <w:kern w:val="0"/>
          <w:sz w:val="24"/>
          <w:szCs w:val="24"/>
        </w:rPr>
        <w:t>4.</w:t>
      </w:r>
      <w:r>
        <w:rPr>
          <w:rFonts w:ascii="Times New Roman" w:hAnsi="Times New Roman" w:cs="Times New Roman"/>
          <w:b/>
          <w:kern w:val="0"/>
          <w:sz w:val="24"/>
          <w:szCs w:val="24"/>
        </w:rPr>
        <w:t xml:space="preserve"> Effects of CQ or mdivi-1 on NRBF2 overexpression-induced mitophagy.</w:t>
      </w:r>
      <w:r>
        <w:rPr>
          <w:rFonts w:ascii="Times New Roman" w:hAnsi="Times New Roman" w:cs="Times New Roman" w:hint="eastAsia"/>
          <w:b/>
          <w:kern w:val="0"/>
          <w:sz w:val="24"/>
          <w:szCs w:val="24"/>
        </w:rPr>
        <w:t xml:space="preserve"> </w:t>
      </w:r>
      <w:r>
        <w:rPr>
          <w:rFonts w:ascii="Times New Roman" w:hAnsi="Times New Roman" w:cs="Times New Roman"/>
          <w:kern w:val="0"/>
          <w:sz w:val="24"/>
          <w:szCs w:val="24"/>
        </w:rPr>
        <w:t xml:space="preserve">(A-B) </w:t>
      </w:r>
      <w:proofErr w:type="spellStart"/>
      <w:r>
        <w:rPr>
          <w:rFonts w:ascii="Times New Roman" w:hAnsi="Times New Roman" w:cs="Times New Roman"/>
          <w:kern w:val="0"/>
          <w:sz w:val="24"/>
          <w:szCs w:val="24"/>
        </w:rPr>
        <w:t>qRT</w:t>
      </w:r>
      <w:proofErr w:type="spellEnd"/>
      <w:r>
        <w:rPr>
          <w:rFonts w:ascii="Times New Roman" w:hAnsi="Times New Roman" w:cs="Times New Roman"/>
          <w:kern w:val="0"/>
          <w:sz w:val="24"/>
          <w:szCs w:val="24"/>
        </w:rPr>
        <w:t xml:space="preserve">-PCR and WB were applied to analyze NRBF2 mRNA and protein expression level. (C) Quantitative analysis of Tom20, PINK1, Parkin, p62, and LC3-II/LC3-I protein levels was performed via WB. (D) IF staining was utilized to </w:t>
      </w:r>
      <w:r>
        <w:rPr>
          <w:rFonts w:ascii="Times New Roman" w:hAnsi="Times New Roman" w:cs="Times New Roman"/>
          <w:kern w:val="0"/>
          <w:sz w:val="24"/>
          <w:szCs w:val="24"/>
        </w:rPr>
        <w:lastRenderedPageBreak/>
        <w:t>detect co-localization of LC</w:t>
      </w:r>
      <w:r>
        <w:rPr>
          <w:rFonts w:ascii="Times New Roman" w:hAnsi="Times New Roman" w:cs="Times New Roman"/>
          <w:kern w:val="0"/>
          <w:sz w:val="24"/>
          <w:szCs w:val="24"/>
        </w:rPr>
        <w:t xml:space="preserve">3B and mitochondria. 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>n</w:t>
      </w:r>
      <w:r>
        <w:rPr>
          <w:rFonts w:ascii="Times New Roman" w:hAnsi="Times New Roman" w:cs="Times New Roman"/>
          <w:kern w:val="0"/>
          <w:sz w:val="24"/>
          <w:szCs w:val="24"/>
        </w:rPr>
        <w:t xml:space="preserve"> = 3. 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  <w:vertAlign w:val="superscript"/>
          <w:lang w:eastAsia="en-US"/>
        </w:rPr>
        <w:t>**</w:t>
      </w:r>
      <w:r>
        <w:rPr>
          <w:rFonts w:ascii="Times New Roman" w:hAnsi="Times New Roman" w:cs="Times New Roman"/>
          <w:bCs/>
          <w:i/>
          <w:sz w:val="24"/>
        </w:rPr>
        <w:t xml:space="preserve"> </w:t>
      </w:r>
      <w:r>
        <w:rPr>
          <w:rFonts w:ascii="Times New Roman" w:eastAsia="等线" w:hAnsi="Times New Roman" w:cs="Times New Roman"/>
          <w:bCs/>
          <w:i/>
          <w:kern w:val="0"/>
          <w:sz w:val="24"/>
          <w:szCs w:val="24"/>
          <w:lang w:eastAsia="en-US"/>
        </w:rPr>
        <w:t>P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  <w:lang w:eastAsia="en-US"/>
        </w:rPr>
        <w:t xml:space="preserve"> &lt; 0.01, 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  <w:vertAlign w:val="superscript"/>
          <w:lang w:eastAsia="en-US"/>
        </w:rPr>
        <w:t>***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  <w:lang w:eastAsia="en-US"/>
        </w:rPr>
        <w:t xml:space="preserve"> </w:t>
      </w:r>
      <w:r>
        <w:rPr>
          <w:rFonts w:ascii="Times New Roman" w:eastAsia="等线" w:hAnsi="Times New Roman" w:cs="Times New Roman"/>
          <w:bCs/>
          <w:i/>
          <w:kern w:val="0"/>
          <w:sz w:val="24"/>
          <w:szCs w:val="24"/>
          <w:lang w:eastAsia="en-US"/>
        </w:rPr>
        <w:t>P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  <w:lang w:eastAsia="en-US"/>
        </w:rPr>
        <w:t xml:space="preserve"> &lt; 0.001 vs OE-NC or LPS+OE-NC or LPS+NRBF2-OE.</w:t>
      </w:r>
      <w:r>
        <w:rPr>
          <w:rFonts w:ascii="Times New Roman" w:eastAsia="等线" w:hAnsi="Times New Roman" w:cs="Times New Roman" w:hint="eastAsia"/>
          <w:bCs/>
          <w:kern w:val="0"/>
          <w:sz w:val="24"/>
          <w:szCs w:val="24"/>
        </w:rPr>
        <w:t xml:space="preserve"> OE-NC, overexpression negative control.</w:t>
      </w:r>
    </w:p>
    <w:p w14:paraId="6CD1A6F5" w14:textId="77777777" w:rsidR="000363AB" w:rsidRDefault="0090440A">
      <w:pPr>
        <w:widowControl/>
        <w:jc w:val="left"/>
      </w:pPr>
      <w:r>
        <w:rPr>
          <w:rFonts w:hint="eastAsia"/>
        </w:rPr>
        <w:br w:type="page"/>
      </w:r>
    </w:p>
    <w:p w14:paraId="41FEEAD5" w14:textId="77777777" w:rsidR="000363AB" w:rsidRDefault="0090440A">
      <w:pPr>
        <w:widowControl/>
        <w:snapToGrid w:val="0"/>
        <w:spacing w:line="480" w:lineRule="auto"/>
        <w:rPr>
          <w:rFonts w:ascii="Times New Roman" w:hAnsi="Times New Roman" w:cs="Times New Roman"/>
          <w:b/>
          <w:kern w:val="0"/>
          <w:sz w:val="24"/>
          <w:szCs w:val="24"/>
        </w:rPr>
      </w:pPr>
      <w:r>
        <w:rPr>
          <w:rFonts w:ascii="Times New Roman" w:hAnsi="Times New Roman" w:cs="Times New Roman"/>
          <w:b/>
          <w:noProof/>
          <w:kern w:val="0"/>
          <w:sz w:val="24"/>
          <w:szCs w:val="24"/>
        </w:rPr>
        <w:lastRenderedPageBreak/>
        <w:drawing>
          <wp:inline distT="0" distB="0" distL="0" distR="0" wp14:anchorId="25AA006C" wp14:editId="05DF0628">
            <wp:extent cx="5274310" cy="1532890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32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83C185" w14:textId="62BB74A4" w:rsidR="000363AB" w:rsidRDefault="0090440A">
      <w:pPr>
        <w:widowControl/>
        <w:snapToGrid w:val="0"/>
        <w:spacing w:line="480" w:lineRule="auto"/>
        <w:rPr>
          <w:rFonts w:ascii="Times New Roman" w:eastAsia="等线" w:hAnsi="Times New Roman" w:cs="Times New Roman"/>
          <w:kern w:val="0"/>
          <w:sz w:val="24"/>
          <w:szCs w:val="24"/>
        </w:rPr>
      </w:pPr>
      <w:r>
        <w:rPr>
          <w:rFonts w:ascii="Times New Roman" w:hAnsi="Times New Roman" w:cs="Times New Roman" w:hint="eastAsia"/>
          <w:b/>
          <w:kern w:val="0"/>
          <w:sz w:val="24"/>
          <w:szCs w:val="24"/>
        </w:rPr>
        <w:t xml:space="preserve">Supplementary Fig. </w:t>
      </w:r>
      <w:r>
        <w:rPr>
          <w:rFonts w:ascii="Times New Roman" w:hAnsi="Times New Roman" w:cs="Times New Roman"/>
          <w:b/>
          <w:kern w:val="0"/>
          <w:sz w:val="24"/>
          <w:szCs w:val="24"/>
        </w:rPr>
        <w:t xml:space="preserve">5. </w:t>
      </w:r>
      <w:r>
        <w:rPr>
          <w:rFonts w:ascii="Times New Roman" w:hAnsi="Times New Roman" w:cs="Times New Roman"/>
          <w:b/>
          <w:kern w:val="0"/>
          <w:sz w:val="24"/>
          <w:szCs w:val="24"/>
        </w:rPr>
        <w:t xml:space="preserve">Effects of NRBF2 functional domains on its interaction with AMBRA1 and mitophagy. </w:t>
      </w:r>
      <w:r>
        <w:rPr>
          <w:rFonts w:ascii="Times New Roman" w:hAnsi="Times New Roman" w:cs="Times New Roman"/>
          <w:kern w:val="0"/>
          <w:sz w:val="24"/>
          <w:szCs w:val="24"/>
        </w:rPr>
        <w:t>(A) Quantification analysis of AMBRA1 and NRBF2 by IF.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 xml:space="preserve"> </w:t>
      </w:r>
      <w:r>
        <w:rPr>
          <w:rFonts w:ascii="Times New Roman" w:hAnsi="Times New Roman" w:cs="Times New Roman"/>
          <w:kern w:val="0"/>
          <w:sz w:val="24"/>
          <w:szCs w:val="24"/>
        </w:rPr>
        <w:t xml:space="preserve">(B) Quantification analysis of </w:t>
      </w:r>
      <w:proofErr w:type="spellStart"/>
      <w:r>
        <w:rPr>
          <w:rFonts w:ascii="Times New Roman" w:hAnsi="Times New Roman" w:cs="Times New Roman"/>
          <w:kern w:val="0"/>
          <w:sz w:val="24"/>
          <w:szCs w:val="24"/>
        </w:rPr>
        <w:t>COXⅥ</w:t>
      </w:r>
      <w:proofErr w:type="spellEnd"/>
      <w:r>
        <w:rPr>
          <w:rFonts w:ascii="Times New Roman" w:hAnsi="Times New Roman" w:cs="Times New Roman"/>
          <w:kern w:val="0"/>
          <w:sz w:val="24"/>
          <w:szCs w:val="24"/>
        </w:rPr>
        <w:t xml:space="preserve"> and LC3B by IF. (n=3).</w:t>
      </w:r>
      <w:r>
        <w:rPr>
          <w:rFonts w:ascii="Times New Roman" w:hAnsi="Times New Roman" w:cs="Times New Roman"/>
          <w:bCs/>
          <w:i/>
          <w:sz w:val="24"/>
        </w:rPr>
        <w:t xml:space="preserve"> 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  <w:vertAlign w:val="superscript"/>
          <w:lang w:eastAsia="en-US"/>
        </w:rPr>
        <w:t xml:space="preserve">** </w:t>
      </w:r>
      <w:r>
        <w:rPr>
          <w:rFonts w:ascii="Times New Roman" w:eastAsia="等线" w:hAnsi="Times New Roman" w:cs="Times New Roman"/>
          <w:bCs/>
          <w:i/>
          <w:kern w:val="0"/>
          <w:sz w:val="24"/>
          <w:szCs w:val="24"/>
          <w:lang w:eastAsia="en-US"/>
        </w:rPr>
        <w:t>P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  <w:lang w:eastAsia="en-US"/>
        </w:rPr>
        <w:t xml:space="preserve"> &lt; 0.01, 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  <w:vertAlign w:val="superscript"/>
          <w:lang w:eastAsia="en-US"/>
        </w:rPr>
        <w:t>***</w:t>
      </w:r>
      <w:r>
        <w:rPr>
          <w:rFonts w:ascii="Times New Roman" w:hAnsi="Times New Roman" w:cs="Times New Roman"/>
          <w:bCs/>
          <w:i/>
          <w:sz w:val="24"/>
        </w:rPr>
        <w:t xml:space="preserve"> </w:t>
      </w:r>
      <w:r>
        <w:rPr>
          <w:rFonts w:ascii="Times New Roman" w:eastAsia="等线" w:hAnsi="Times New Roman" w:cs="Times New Roman"/>
          <w:bCs/>
          <w:i/>
          <w:kern w:val="0"/>
          <w:sz w:val="24"/>
          <w:szCs w:val="24"/>
          <w:lang w:eastAsia="en-US"/>
        </w:rPr>
        <w:t>P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  <w:lang w:eastAsia="en-US"/>
        </w:rPr>
        <w:t xml:space="preserve"> &lt; 0.001, ns means no significant difference vs LPS+WT-NRBF2.</w:t>
      </w:r>
      <w:r>
        <w:rPr>
          <w:rFonts w:ascii="Times New Roman" w:eastAsia="等线" w:hAnsi="Times New Roman" w:cs="Times New Roman" w:hint="eastAsia"/>
          <w:bCs/>
          <w:kern w:val="0"/>
          <w:sz w:val="24"/>
          <w:szCs w:val="24"/>
        </w:rPr>
        <w:t xml:space="preserve"> WT-NRBF2, Wild-type nuclear receptor binding factor 2; AMBRA1, Autophagy and </w:t>
      </w:r>
      <w:proofErr w:type="spellStart"/>
      <w:r>
        <w:rPr>
          <w:rFonts w:ascii="Times New Roman" w:eastAsia="等线" w:hAnsi="Times New Roman" w:cs="Times New Roman" w:hint="eastAsia"/>
          <w:bCs/>
          <w:kern w:val="0"/>
          <w:sz w:val="24"/>
          <w:szCs w:val="24"/>
        </w:rPr>
        <w:t>Beclin</w:t>
      </w:r>
      <w:proofErr w:type="spellEnd"/>
      <w:r>
        <w:rPr>
          <w:rFonts w:ascii="Times New Roman" w:eastAsia="等线" w:hAnsi="Times New Roman" w:cs="Times New Roman" w:hint="eastAsia"/>
          <w:bCs/>
          <w:kern w:val="0"/>
          <w:sz w:val="24"/>
          <w:szCs w:val="24"/>
        </w:rPr>
        <w:t xml:space="preserve"> 1 Regulator 1.</w:t>
      </w:r>
    </w:p>
    <w:p w14:paraId="38A40AD8" w14:textId="77777777" w:rsidR="000363AB" w:rsidRDefault="0090440A">
      <w:pPr>
        <w:widowControl/>
        <w:jc w:val="left"/>
      </w:pPr>
      <w:r>
        <w:rPr>
          <w:rFonts w:hint="eastAsia"/>
        </w:rPr>
        <w:br w:type="page"/>
      </w:r>
    </w:p>
    <w:p w14:paraId="0840E04E" w14:textId="77777777" w:rsidR="000363AB" w:rsidRDefault="0090440A">
      <w:pPr>
        <w:widowControl/>
        <w:snapToGrid w:val="0"/>
        <w:spacing w:line="480" w:lineRule="auto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rFonts w:ascii="Times New Roman" w:hAnsi="Times New Roman" w:cs="Times New Roman"/>
          <w:noProof/>
          <w:kern w:val="0"/>
          <w:sz w:val="24"/>
          <w:szCs w:val="24"/>
        </w:rPr>
        <w:lastRenderedPageBreak/>
        <w:drawing>
          <wp:inline distT="0" distB="0" distL="0" distR="0" wp14:anchorId="57FBD49E" wp14:editId="7318920E">
            <wp:extent cx="5274310" cy="615759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157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E9D007" w14:textId="4C76ACD7" w:rsidR="000363AB" w:rsidRDefault="0090440A">
      <w:pPr>
        <w:widowControl/>
        <w:snapToGrid w:val="0"/>
        <w:spacing w:line="480" w:lineRule="auto"/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</w:pPr>
      <w:r>
        <w:rPr>
          <w:rFonts w:ascii="Times New Roman" w:hAnsi="Times New Roman" w:cs="Times New Roman" w:hint="eastAsia"/>
          <w:b/>
          <w:kern w:val="0"/>
          <w:sz w:val="24"/>
          <w:szCs w:val="24"/>
        </w:rPr>
        <w:t xml:space="preserve">Supplementary Fig. </w:t>
      </w:r>
      <w:r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>6.</w:t>
      </w:r>
      <w:r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 xml:space="preserve"> Verification of the knockdown efficiency of sh-NRBF2 mediated by </w:t>
      </w:r>
      <w:r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>lentivirus in mouse lung tissues.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</w:rPr>
        <w:t xml:space="preserve"> Animal groups: </w:t>
      </w:r>
      <w:proofErr w:type="spellStart"/>
      <w:r>
        <w:rPr>
          <w:rFonts w:ascii="Times New Roman" w:eastAsia="等线" w:hAnsi="Times New Roman" w:cs="Times New Roman"/>
          <w:bCs/>
          <w:kern w:val="0"/>
          <w:sz w:val="24"/>
          <w:szCs w:val="24"/>
        </w:rPr>
        <w:t>Model+sh-NC</w:t>
      </w:r>
      <w:proofErr w:type="spellEnd"/>
      <w:r>
        <w:rPr>
          <w:rFonts w:ascii="Times New Roman" w:eastAsia="等线" w:hAnsi="Times New Roman" w:cs="Times New Roman"/>
          <w:bCs/>
          <w:kern w:val="0"/>
          <w:sz w:val="24"/>
          <w:szCs w:val="24"/>
        </w:rPr>
        <w:t>, Model+sh-NRBF2-1, Model+sh-NRBF2-2.</w:t>
      </w:r>
      <w:r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 xml:space="preserve"> 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</w:rPr>
        <w:t xml:space="preserve">(A) IF was employed to detect viral infection in mouse lung tissues after tail vein injection (DAPI staining for nuclei, FITC labeling for virus). (B-C) </w:t>
      </w:r>
      <w:proofErr w:type="spellStart"/>
      <w:r>
        <w:rPr>
          <w:rFonts w:ascii="Times New Roman" w:eastAsia="等线" w:hAnsi="Times New Roman" w:cs="Times New Roman" w:hint="eastAsia"/>
          <w:bCs/>
          <w:kern w:val="0"/>
          <w:sz w:val="24"/>
          <w:szCs w:val="24"/>
        </w:rPr>
        <w:t>q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</w:rPr>
        <w:t>RT</w:t>
      </w:r>
      <w:proofErr w:type="spellEnd"/>
      <w:r>
        <w:rPr>
          <w:rFonts w:ascii="Times New Roman" w:eastAsia="等线" w:hAnsi="Times New Roman" w:cs="Times New Roman"/>
          <w:bCs/>
          <w:kern w:val="0"/>
          <w:sz w:val="24"/>
          <w:szCs w:val="24"/>
        </w:rPr>
        <w:t>-q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</w:rPr>
        <w:t xml:space="preserve">PCR and WB were conducted to quantify the efficiency of sh-NRBF2 in mouse lung tissues. n = 3. 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  <w:vertAlign w:val="superscript"/>
        </w:rPr>
        <w:t>***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</w:rPr>
        <w:t xml:space="preserve"> </w:t>
      </w:r>
      <w:r>
        <w:rPr>
          <w:rFonts w:ascii="Times New Roman" w:eastAsia="等线" w:hAnsi="Times New Roman" w:cs="Times New Roman"/>
          <w:bCs/>
          <w:i/>
          <w:kern w:val="0"/>
          <w:sz w:val="24"/>
          <w:szCs w:val="24"/>
        </w:rPr>
        <w:t>P</w:t>
      </w:r>
      <w:r>
        <w:rPr>
          <w:rFonts w:ascii="Times New Roman" w:eastAsia="等线" w:hAnsi="Times New Roman" w:cs="Times New Roman"/>
          <w:bCs/>
          <w:kern w:val="0"/>
          <w:sz w:val="24"/>
          <w:szCs w:val="24"/>
        </w:rPr>
        <w:t xml:space="preserve"> &lt; 0.001 vs </w:t>
      </w:r>
      <w:proofErr w:type="spellStart"/>
      <w:r>
        <w:rPr>
          <w:rFonts w:ascii="Times New Roman" w:eastAsia="等线" w:hAnsi="Times New Roman" w:cs="Times New Roman"/>
          <w:bCs/>
          <w:kern w:val="0"/>
          <w:sz w:val="24"/>
          <w:szCs w:val="24"/>
        </w:rPr>
        <w:t>Model+sh-NC</w:t>
      </w:r>
      <w:proofErr w:type="spellEnd"/>
      <w:r>
        <w:rPr>
          <w:rFonts w:ascii="Times New Roman" w:eastAsia="等线" w:hAnsi="Times New Roman" w:cs="Times New Roman"/>
          <w:bCs/>
          <w:kern w:val="0"/>
          <w:sz w:val="24"/>
          <w:szCs w:val="24"/>
        </w:rPr>
        <w:t xml:space="preserve">. </w:t>
      </w:r>
    </w:p>
    <w:p w14:paraId="13DE5F28" w14:textId="77777777" w:rsidR="000363AB" w:rsidRDefault="000363AB"/>
    <w:sectPr w:rsidR="000363A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C7B46"/>
    <w:rsid w:val="000363AB"/>
    <w:rsid w:val="003C7B46"/>
    <w:rsid w:val="004F5D84"/>
    <w:rsid w:val="0090440A"/>
    <w:rsid w:val="00914214"/>
    <w:rsid w:val="00D2550C"/>
    <w:rsid w:val="00E4647A"/>
    <w:rsid w:val="17104D9B"/>
    <w:rsid w:val="2CC66F08"/>
    <w:rsid w:val="4A1946C3"/>
    <w:rsid w:val="5E6E44FD"/>
    <w:rsid w:val="67E105FE"/>
    <w:rsid w:val="71FB6E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9708CE5"/>
  <w15:docId w15:val="{113EF8C9-28F0-4240-9213-BAB64A61F6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1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pPr>
      <w:keepNext/>
      <w:keepLines/>
      <w:spacing w:before="80" w:after="40"/>
      <w:outlineLvl w:val="3"/>
    </w:pPr>
    <w:rPr>
      <w:rFonts w:cstheme="majorBidi"/>
      <w:color w:val="2F5496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pPr>
      <w:keepNext/>
      <w:keepLines/>
      <w:spacing w:before="80" w:after="40"/>
      <w:outlineLvl w:val="4"/>
    </w:pPr>
    <w:rPr>
      <w:rFonts w:cstheme="majorBidi"/>
      <w:color w:val="2F5496" w:themeColor="accent1" w:themeShade="B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pPr>
      <w:keepNext/>
      <w:keepLines/>
      <w:spacing w:before="40"/>
      <w:outlineLvl w:val="5"/>
    </w:pPr>
    <w:rPr>
      <w:rFonts w:cstheme="majorBidi"/>
      <w:b/>
      <w:bCs/>
      <w:color w:val="2F5496" w:themeColor="accent1" w:themeShade="BF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  <w:szCs w:val="22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pPr>
      <w:keepNext/>
      <w:keepLines/>
      <w:outlineLvl w:val="7"/>
    </w:pPr>
    <w:rPr>
      <w:rFonts w:cstheme="majorBidi"/>
      <w:color w:val="595959" w:themeColor="text1" w:themeTint="A6"/>
      <w:szCs w:val="22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pPr>
      <w:keepNext/>
      <w:keepLines/>
      <w:outlineLvl w:val="8"/>
    </w:pPr>
    <w:rPr>
      <w:rFonts w:eastAsiaTheme="majorEastAsia" w:cstheme="majorBidi"/>
      <w:color w:val="595959" w:themeColor="text1" w:themeTint="A6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Subtitle"/>
    <w:basedOn w:val="a"/>
    <w:next w:val="a"/>
    <w:link w:val="a4"/>
    <w:uiPriority w:val="11"/>
    <w:qFormat/>
    <w:p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5">
    <w:name w:val="Title"/>
    <w:basedOn w:val="a"/>
    <w:next w:val="a"/>
    <w:link w:val="a6"/>
    <w:uiPriority w:val="10"/>
    <w:qFormat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10">
    <w:name w:val="标题 1 字符"/>
    <w:basedOn w:val="a0"/>
    <w:link w:val="1"/>
    <w:uiPriority w:val="9"/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Pr>
      <w:rFonts w:cstheme="majorBidi"/>
      <w:color w:val="2F5496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Pr>
      <w:rFonts w:cstheme="majorBidi"/>
      <w:color w:val="2F5496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Pr>
      <w:rFonts w:cstheme="majorBidi"/>
      <w:b/>
      <w:bCs/>
      <w:color w:val="2F5496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qFormat/>
    <w:rPr>
      <w:rFonts w:eastAsiaTheme="majorEastAsia" w:cstheme="majorBidi"/>
      <w:color w:val="595959" w:themeColor="text1" w:themeTint="A6"/>
    </w:rPr>
  </w:style>
  <w:style w:type="character" w:customStyle="1" w:styleId="a6">
    <w:name w:val="标题 字符"/>
    <w:basedOn w:val="a0"/>
    <w:link w:val="a5"/>
    <w:uiPriority w:val="10"/>
    <w:qFormat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副标题 字符"/>
    <w:basedOn w:val="a0"/>
    <w:link w:val="a3"/>
    <w:uiPriority w:val="11"/>
    <w:qFormat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pPr>
      <w:spacing w:before="160" w:after="160"/>
      <w:jc w:val="center"/>
    </w:pPr>
    <w:rPr>
      <w:i/>
      <w:iCs/>
      <w:color w:val="404040" w:themeColor="text1" w:themeTint="BF"/>
      <w:szCs w:val="22"/>
    </w:rPr>
  </w:style>
  <w:style w:type="character" w:customStyle="1" w:styleId="a8">
    <w:name w:val="引用 字符"/>
    <w:basedOn w:val="a0"/>
    <w:link w:val="a7"/>
    <w:uiPriority w:val="29"/>
    <w:qFormat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pPr>
      <w:ind w:left="720"/>
      <w:contextualSpacing/>
    </w:pPr>
    <w:rPr>
      <w:szCs w:val="22"/>
    </w:rPr>
  </w:style>
  <w:style w:type="character" w:customStyle="1" w:styleId="11">
    <w:name w:val="明显强调1"/>
    <w:basedOn w:val="a0"/>
    <w:uiPriority w:val="21"/>
    <w:qFormat/>
    <w:rPr>
      <w:i/>
      <w:iCs/>
      <w:color w:val="2F5496" w:themeColor="accent1" w:themeShade="BF"/>
    </w:rPr>
  </w:style>
  <w:style w:type="paragraph" w:styleId="aa">
    <w:name w:val="Intense Quote"/>
    <w:basedOn w:val="a"/>
    <w:next w:val="a"/>
    <w:link w:val="ab"/>
    <w:uiPriority w:val="30"/>
    <w:qFormat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  <w:szCs w:val="22"/>
    </w:rPr>
  </w:style>
  <w:style w:type="character" w:customStyle="1" w:styleId="ab">
    <w:name w:val="明显引用 字符"/>
    <w:basedOn w:val="a0"/>
    <w:link w:val="aa"/>
    <w:uiPriority w:val="30"/>
    <w:qFormat/>
    <w:rPr>
      <w:i/>
      <w:iCs/>
      <w:color w:val="2F5496" w:themeColor="accent1" w:themeShade="BF"/>
    </w:rPr>
  </w:style>
  <w:style w:type="character" w:customStyle="1" w:styleId="12">
    <w:name w:val="明显参考1"/>
    <w:basedOn w:val="a0"/>
    <w:uiPriority w:val="32"/>
    <w:qFormat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f"/><Relationship Id="rId3" Type="http://schemas.openxmlformats.org/officeDocument/2006/relationships/webSettings" Target="webSettings.xml"/><Relationship Id="rId7" Type="http://schemas.openxmlformats.org/officeDocument/2006/relationships/image" Target="media/image4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11" Type="http://schemas.openxmlformats.org/officeDocument/2006/relationships/theme" Target="theme/theme1.xml"/><Relationship Id="rId5" Type="http://schemas.openxmlformats.org/officeDocument/2006/relationships/image" Target="media/image2.tiff"/><Relationship Id="rId10" Type="http://schemas.openxmlformats.org/officeDocument/2006/relationships/fontTable" Target="fontTable.xml"/><Relationship Id="rId4" Type="http://schemas.openxmlformats.org/officeDocument/2006/relationships/image" Target="media/image1.tiff"/><Relationship Id="rId9" Type="http://schemas.openxmlformats.org/officeDocument/2006/relationships/image" Target="media/image6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9</Pages>
  <Words>531</Words>
  <Characters>3031</Characters>
  <Application>Microsoft Office Word</Application>
  <DocSecurity>0</DocSecurity>
  <Lines>25</Lines>
  <Paragraphs>7</Paragraphs>
  <ScaleCrop>false</ScaleCrop>
  <Company/>
  <LinksUpToDate>false</LinksUpToDate>
  <CharactersWithSpaces>3555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Lucia</cp:lastModifiedBy>
  <cp:revision>2</cp:revision>
  <dcterms:created xsi:type="dcterms:W3CDTF">2026-06-25T06:18:00Z</dcterms:created>
  <dcterms:modified xsi:type="dcterms:W3CDTF">2026-07-01T06:55:00Z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eyJoZGlkIjoiMTkxZjVkODM3ODBjYjNiOTgyYTdlOWNlMmFkZWExMzUiLCJ1c2VySWQiOiI3NTMzNTI0MTgifQ==</vt:lpwstr>
  </property>
  <property fmtid="{D5CDD505-2E9C-101B-9397-08002B2CF9AE}" pid="3" name="KSOProductBuildVer">
    <vt:lpwstr>2052-12.1.0.26895</vt:lpwstr>
  </property>
  <property fmtid="{D5CDD505-2E9C-101B-9397-08002B2CF9AE}" pid="4" name="ICV">
    <vt:lpwstr>6F5920ED2ED14D8BAF294B137863BBD6_13</vt:lpwstr>
  </property>
</Properties>
</file>